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19" w:rsidRPr="00542819" w:rsidRDefault="00542819" w:rsidP="00542819">
      <w:pPr>
        <w:shd w:val="clear" w:color="auto" w:fill="FFFFFF"/>
        <w:spacing w:after="0" w:line="240" w:lineRule="auto"/>
        <w:jc w:val="both"/>
        <w:outlineLvl w:val="1"/>
        <w:rPr>
          <w:rFonts w:ascii="Times New Roman" w:eastAsia="Times New Roman" w:hAnsi="Times New Roman" w:cs="Times New Roman"/>
          <w:color w:val="4F575C"/>
          <w:sz w:val="32"/>
          <w:szCs w:val="32"/>
        </w:rPr>
      </w:pPr>
      <w:r w:rsidRPr="00542819">
        <w:rPr>
          <w:rFonts w:ascii="Times New Roman" w:eastAsia="Times New Roman" w:hAnsi="Times New Roman" w:cs="Times New Roman"/>
          <w:color w:val="4F575C"/>
          <w:sz w:val="32"/>
          <w:szCs w:val="32"/>
        </w:rPr>
        <w:t>Вопросы и ответы по противодействию коррупции</w:t>
      </w:r>
    </w:p>
    <w:p w:rsidR="00542819" w:rsidRPr="00542819" w:rsidRDefault="00542819" w:rsidP="00542819">
      <w:pPr>
        <w:shd w:val="clear" w:color="auto" w:fill="FFFFFF"/>
        <w:spacing w:after="0" w:line="240" w:lineRule="auto"/>
        <w:jc w:val="both"/>
        <w:outlineLvl w:val="1"/>
        <w:rPr>
          <w:rFonts w:ascii="Times New Roman" w:eastAsia="Times New Roman" w:hAnsi="Times New Roman" w:cs="Times New Roman"/>
          <w:color w:val="4F575C"/>
          <w:sz w:val="18"/>
          <w:szCs w:val="18"/>
        </w:rPr>
      </w:pPr>
    </w:p>
    <w:p w:rsidR="00542819" w:rsidRDefault="00542819" w:rsidP="00542819">
      <w:pPr>
        <w:shd w:val="clear" w:color="auto" w:fill="FFFFFF"/>
        <w:spacing w:after="0" w:line="240" w:lineRule="auto"/>
        <w:jc w:val="both"/>
        <w:rPr>
          <w:rFonts w:ascii="Times New Roman" w:eastAsia="Times New Roman" w:hAnsi="Times New Roman" w:cs="Times New Roman"/>
          <w:b/>
          <w:bCs/>
          <w:color w:val="4F575C"/>
          <w:sz w:val="18"/>
          <w:szCs w:val="18"/>
        </w:rPr>
      </w:pPr>
      <w:r w:rsidRPr="00542819">
        <w:rPr>
          <w:rFonts w:ascii="Times New Roman" w:eastAsia="Times New Roman" w:hAnsi="Times New Roman" w:cs="Times New Roman"/>
          <w:b/>
          <w:bCs/>
          <w:color w:val="4F575C"/>
          <w:sz w:val="18"/>
          <w:szCs w:val="18"/>
        </w:rPr>
        <w:t>КАКИЕ ДЕЙСТВИЯ МОЖНО НАЗВАТЬ «КОРРУПЦИЕЙ»?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Частью 1 ст. 1 Федерального закона от 25.12.2008 № 273-ФЗ «О противодействии коррупции» установлено, что коррупция - это:</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roofErr w:type="gramStart"/>
      <w:r w:rsidRPr="00542819">
        <w:rPr>
          <w:rFonts w:ascii="Times New Roman" w:eastAsia="Times New Roman" w:hAnsi="Times New Roman" w:cs="Times New Roman"/>
          <w:color w:val="4F575C"/>
          <w:sz w:val="18"/>
          <w:szCs w:val="1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б) совершение деяний, указанных в подпункте "а" настоящего пункта, от имени или в интересах юридического лица.</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ЧТО ТАКОЕ "ПРОТИВОДЕЙСТВИЕ КОРРУПЦИИ"?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а) по предупреждению коррупции, в том числе по выявлению и последующему устранению причин коррупции (профилактика коррупции);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б) по выявлению, предупреждению, пресечению, раскрытию и расследованию коррупционных правонарушений (борьба с коррупцией);</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по минимизации и (или) ликвидации последствий коррупционных правонарушений.</w:t>
      </w:r>
      <w:r>
        <w:rPr>
          <w:rFonts w:ascii="Times New Roman" w:eastAsia="Times New Roman" w:hAnsi="Times New Roman" w:cs="Times New Roman"/>
          <w:color w:val="4F575C"/>
          <w:sz w:val="18"/>
          <w:szCs w:val="18"/>
        </w:rPr>
        <w:t xml:space="preserve"> </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Pr>
          <w:rFonts w:ascii="Times New Roman" w:eastAsia="Times New Roman" w:hAnsi="Times New Roman" w:cs="Times New Roman"/>
          <w:color w:val="4F575C"/>
          <w:sz w:val="18"/>
          <w:szCs w:val="18"/>
        </w:rPr>
        <w:t xml:space="preserve">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ЧТО ТАКОЕ «КОНФЛИКТ ИНТЕРЕСОВ» И «ЛИЧНАЯ ЗАИНТЕРЕСОВАННОСТЬ»?</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roofErr w:type="gramStart"/>
      <w:r w:rsidRPr="00542819">
        <w:rPr>
          <w:rFonts w:ascii="Times New Roman" w:eastAsia="Times New Roman" w:hAnsi="Times New Roman" w:cs="Times New Roman"/>
          <w:color w:val="4F575C"/>
          <w:sz w:val="18"/>
          <w:szCs w:val="18"/>
        </w:rPr>
        <w:t>Статьей 10 Федерального закона от 25.12.2008 № 273-ФЗ "О противодействии коррупции" определено,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r w:rsidRPr="00542819">
        <w:rPr>
          <w:rFonts w:ascii="Times New Roman" w:eastAsia="Times New Roman" w:hAnsi="Times New Roman" w:cs="Times New Roman"/>
          <w:color w:val="4F575C"/>
          <w:sz w:val="18"/>
          <w:szCs w:val="18"/>
        </w:rPr>
        <w:t xml:space="preserve"> </w:t>
      </w:r>
      <w:proofErr w:type="gramStart"/>
      <w:r w:rsidRPr="00542819">
        <w:rPr>
          <w:rFonts w:ascii="Times New Roman" w:eastAsia="Times New Roman" w:hAnsi="Times New Roman" w:cs="Times New Roman"/>
          <w:color w:val="4F575C"/>
          <w:sz w:val="18"/>
          <w:szCs w:val="18"/>
        </w:rPr>
        <w:t>При этом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42819">
        <w:rPr>
          <w:rFonts w:ascii="Times New Roman" w:eastAsia="Times New Roman" w:hAnsi="Times New Roman" w:cs="Times New Roman"/>
          <w:color w:val="4F575C"/>
          <w:sz w:val="18"/>
          <w:szCs w:val="18"/>
        </w:rPr>
        <w:t>,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ЧТО МОЖЕТ ВЫСТУПАТЬ ПРЕДМЕТОМ ВЗЯТКИ?</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(Постановление Пленума Верховного Суда РФ от 10.02.2000 № 6 (ред. от 06.02.2007) "О судебной практике по делам о взяточничестве и коммерческом подкупе".)</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КАКИЕ ДЕЙСТВИЯ МОЖНО СЧИТАТЬ ВЫМОГАТЕЛЬСТВОМ ВЗЯТКИ?</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roofErr w:type="gramStart"/>
      <w:r w:rsidRPr="00542819">
        <w:rPr>
          <w:rFonts w:ascii="Times New Roman" w:eastAsia="Times New Roman" w:hAnsi="Times New Roman" w:cs="Times New Roman"/>
          <w:color w:val="4F575C"/>
          <w:sz w:val="18"/>
          <w:szCs w:val="18"/>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542819">
        <w:rPr>
          <w:rFonts w:ascii="Times New Roman" w:eastAsia="Times New Roman" w:hAnsi="Times New Roman" w:cs="Times New Roman"/>
          <w:color w:val="4F575C"/>
          <w:sz w:val="18"/>
          <w:szCs w:val="18"/>
        </w:rPr>
        <w:t xml:space="preserve"> предотвращения вредных последствий для его </w:t>
      </w:r>
      <w:proofErr w:type="spellStart"/>
      <w:r w:rsidRPr="00542819">
        <w:rPr>
          <w:rFonts w:ascii="Times New Roman" w:eastAsia="Times New Roman" w:hAnsi="Times New Roman" w:cs="Times New Roman"/>
          <w:color w:val="4F575C"/>
          <w:sz w:val="18"/>
          <w:szCs w:val="18"/>
        </w:rPr>
        <w:t>правоохраняемых</w:t>
      </w:r>
      <w:proofErr w:type="spellEnd"/>
      <w:r w:rsidRPr="00542819">
        <w:rPr>
          <w:rFonts w:ascii="Times New Roman" w:eastAsia="Times New Roman" w:hAnsi="Times New Roman" w:cs="Times New Roman"/>
          <w:color w:val="4F575C"/>
          <w:sz w:val="18"/>
          <w:szCs w:val="18"/>
        </w:rPr>
        <w:t xml:space="preserve"> интересов. (Постановление Пленума Верховного Суда РФ от 10.02.2000 № 6 (ред. от 06.02.2007) «О судебной практике по делам о взяточничестве и коммерческом подкупе».)</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МОЖЕТ ЛИ БЫТЬ ПРИВЛЕЧЁН К УГОЛОВНОЙ ОТВЕТСТВЕННОСТИ ПОСРЕДНИК ВО ВЗЯТОЧНИЧЕСТВЕ?</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Да, может.</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 предусмотренных статьей 33 Уголовного кодекса РФ.</w:t>
      </w:r>
    </w:p>
    <w:p w:rsidR="00542819" w:rsidRDefault="00542819" w:rsidP="00542819">
      <w:pPr>
        <w:shd w:val="clear" w:color="auto" w:fill="FFFFFF"/>
        <w:spacing w:after="0" w:line="240" w:lineRule="auto"/>
        <w:jc w:val="both"/>
        <w:rPr>
          <w:rFonts w:ascii="Times New Roman" w:eastAsia="Times New Roman" w:hAnsi="Times New Roman" w:cs="Times New Roman"/>
          <w:b/>
          <w:bCs/>
          <w:color w:val="4F575C"/>
          <w:sz w:val="18"/>
          <w:szCs w:val="18"/>
        </w:rPr>
      </w:pPr>
      <w:r w:rsidRPr="00542819">
        <w:rPr>
          <w:rFonts w:ascii="Times New Roman" w:eastAsia="Times New Roman" w:hAnsi="Times New Roman" w:cs="Times New Roman"/>
          <w:b/>
          <w:bCs/>
          <w:color w:val="4F575C"/>
          <w:sz w:val="18"/>
          <w:szCs w:val="18"/>
        </w:rPr>
        <w:lastRenderedPageBreak/>
        <w:t>КАКОВ УРОВЕНЬ ОТВЕТСТВЕННОСТИ ЛИЦА, СООБЩИВШЕГО О ФАКТЕ КОРРУПЦИИ, ЕСЛИ ЭТОТ ФАКТ НЕ БУДЕТ ДОКАЗАН?</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p>
    <w:p w:rsid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Лицо, сообщившее заведомо ложные сведения, порочащие честь и достоинство другого лица или подрывающие его репутацию может быть привлечено к уголовной ответственности по статье </w:t>
      </w:r>
      <w:r w:rsidRPr="00542819">
        <w:rPr>
          <w:rFonts w:ascii="Times New Roman" w:eastAsia="Times New Roman" w:hAnsi="Times New Roman" w:cs="Times New Roman"/>
          <w:b/>
          <w:bCs/>
          <w:color w:val="4F575C"/>
          <w:sz w:val="18"/>
          <w:szCs w:val="18"/>
        </w:rPr>
        <w:t>129 «</w:t>
      </w:r>
      <w:r w:rsidRPr="00542819">
        <w:rPr>
          <w:rFonts w:ascii="Times New Roman" w:eastAsia="Times New Roman" w:hAnsi="Times New Roman" w:cs="Times New Roman"/>
          <w:color w:val="4F575C"/>
          <w:sz w:val="18"/>
          <w:szCs w:val="18"/>
        </w:rPr>
        <w:t>Клевета» Уголовного кодекса РФ.</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В КАКИХ СЛУЧАЯХ ВЗЯТКОДАТЕЛЬ МОЖЕТ БЫТЬ ОСВОБОЖДЁН ОТ УГОЛОВНОЙ ОТВЕТСТВЕННОСТИ?</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(Примечание к ст. 291 Уголовного кодекса РФ).</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ВОЗВРАЩАЮТСЯ ЛИ ВЗЯТКОДАТЕЛЮ ДЕНЕЖНЫЕ СРЕДСТВА И ИНЫЕ ЦЕННОСТИ, СТАВШИЕ ПРЕДМЕТОМ ВЗЯТКИ? </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Изъятые деньги и другие ценности, являющиеся предметом взятки или коммерческого подкупа и признанные вещественными доказательствами, подлежат обращению в доход государства на основании пункта 4 части третьей статьи 81 УПК РФ как нажитые преступным путем.</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Освобождение взяткодателя либо лица, совершившего коммерческий подкуп,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roofErr w:type="gramStart"/>
      <w:r w:rsidRPr="00542819">
        <w:rPr>
          <w:rFonts w:ascii="Times New Roman" w:eastAsia="Times New Roman" w:hAnsi="Times New Roman" w:cs="Times New Roman"/>
          <w:color w:val="4F575C"/>
          <w:sz w:val="18"/>
          <w:szCs w:val="18"/>
        </w:rPr>
        <w:t>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иного имущества в виде коммерческого подкупа, если до передачи этих ценностей лицо добровольно заявило об этом органу, имеющему право возбуждать уголовное дело, и передача денег, ценных бумаг, иного имущества проходила</w:t>
      </w:r>
      <w:proofErr w:type="gramEnd"/>
      <w:r w:rsidRPr="00542819">
        <w:rPr>
          <w:rFonts w:ascii="Times New Roman" w:eastAsia="Times New Roman" w:hAnsi="Times New Roman" w:cs="Times New Roman"/>
          <w:color w:val="4F575C"/>
          <w:sz w:val="18"/>
          <w:szCs w:val="18"/>
        </w:rPr>
        <w:t xml:space="preserve"> под их контролем с целью задержания с поличным лица, заявившего такие требования. В этих случаях деньги и другие ценности, явившиеся предметом взятки или коммерческого подкупа, подлежат возвращению их владельцу.</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Если для предотвращения вредных последствий лицо было вынуждено передать вымогателю деньги, другие ценности, то они подлежат возврату их владельцу. (Постановление Пленума Верховного Суда РФ от 10.02.2000 № 6 (ред. от 06.02.2007) «О судебной практике по делам о взяточничестве и коммерческом подкупе».)</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Default="00542819" w:rsidP="00542819">
      <w:pPr>
        <w:shd w:val="clear" w:color="auto" w:fill="FFFFFF"/>
        <w:spacing w:after="0" w:line="240" w:lineRule="auto"/>
        <w:jc w:val="both"/>
        <w:rPr>
          <w:rFonts w:ascii="Times New Roman" w:eastAsia="Times New Roman" w:hAnsi="Times New Roman" w:cs="Times New Roman"/>
          <w:b/>
          <w:bCs/>
          <w:color w:val="4F575C"/>
          <w:sz w:val="18"/>
          <w:szCs w:val="18"/>
        </w:rPr>
      </w:pPr>
      <w:r w:rsidRPr="00542819">
        <w:rPr>
          <w:rFonts w:ascii="Times New Roman" w:eastAsia="Times New Roman" w:hAnsi="Times New Roman" w:cs="Times New Roman"/>
          <w:b/>
          <w:bCs/>
          <w:color w:val="4F575C"/>
          <w:sz w:val="18"/>
          <w:szCs w:val="18"/>
        </w:rPr>
        <w:t>КТО И КАК ЗАНИМАЕТСЯ УРЕГУЛИРОВАНИЕМ КОНФЛИКТА ИНТЕРЕСОВ НА ГОСУДАРСТВЕННОЙ ГРАЖДАНСКОЙ СЛУЖБЕ?</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Урегулированием конфликтов интересов на государственной гражданской службе занимаются представитель нанимателя и специально созданные для урегулирования конфликтов такого рода комиссии по соблюдению требований к служебному поведению государственных гражданских служащих и урегулированию конфликтов интересов.</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случае возникновения у государственного гражданского служащего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нанимателя в письменной форме.</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Представитель нанимателя, которому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служащего, являющегося стороной конфликта интересов, от замещаемой должности.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Комиссии по соблюдению требований к служебному поведению государственных гражданских служащих и урегулированию конфликтов интересов образуются правовым актом государственного органа и действуют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КАКИМИ ПРАВАМИ И ОБЯЗАННОСТЯМИ РАСПОЛАГАЕТ ГОСУДАРСТВЕННЫЙ ГРАЖДАНСКИЙ СЛУЖАЩИЙ В СФЕРЕ УПРАВЛЕНИЯ КОНФЛИКТОМ ИНТЕРЕСОВ НА ГОСУДАРСТВЕННОЙ ГРАЖДАНСКОЙ СЛУЖБЕ?</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Основной обязанностью государственного гражданского служащего в этой сфере является: в случае возникновения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нанимателя в письменной форме.</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Представитель нанимателя принимает меры по предотвращению или урегулированию конфликта интересов. Если государственный гражданский служащий не согласен с принятым решением, то вопрос выносится на рассмотрение комиссии по соблюдению требований к служебному поведению государственных гражданских служащих и урегулированию конфликтов интересов.</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lastRenderedPageBreak/>
        <w:t>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 В СЛУЧАЕ ЕСЛИ У СЛУЖАЩЕГО ВОЗНИКАЕТ ЛИЧНАЯ ЗАИНТЕРЕСОВАННОСТЬ, КОТОРАЯ ПРИВОДИТ ИЛИ МОЖЕТ ПРИВЕСТИ К КОНФЛИКТУ ИНТЕРЕСОВ, КАКИЕ МЕРЫ ОН ДОЛЖЕН ПРЕДПРИНЯТЬ?</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Обязательно должен уведомить об этом своего непосредственного руководителя в письменной форме, а также принять меры по недопущению любой возможности возникновения конфликта интересов (Федеральный закон от 25 декабря 2008 г. № 273-ФЗ «О противодействии коррупции»).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КАКИЕ ДЕЙСТВИЯ ДОЛЖЕН ПРЕДПРИНЯТЬ СЛУЖАЩИЙ В СЛУЧАЕ ПОПЫТКИ СКЛОНЕНИЯ ЕГО К СОВЕРШЕНИЮ КОРРУПЦИОННОГО ИЛИ ИНОГО ПРАВОНАРУШЕНИЯ?</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Служащий обязан 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В КАКОЙ СРОК ГОСУДАРСТВЕННЫЕ (МУНИЦИПАЛЬНЫЕ) СЛУЖАЩИЕ ПРЕДСТАВЛЯЮТ СВЕДЕНИЯ О ДОХОДАХ, ОБ ИМУЩЕСТВЕ И ОБЯЗАТЕЛЬСТВАХ ИМУЩЕСТВЕННОГО ХАРАКТЕРА?</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xml:space="preserve">Не позднее 30 апреля года, следующего за </w:t>
      </w:r>
      <w:proofErr w:type="gramStart"/>
      <w:r w:rsidRPr="00542819">
        <w:rPr>
          <w:rFonts w:ascii="Times New Roman" w:eastAsia="Times New Roman" w:hAnsi="Times New Roman" w:cs="Times New Roman"/>
          <w:color w:val="4F575C"/>
          <w:sz w:val="18"/>
          <w:szCs w:val="18"/>
        </w:rPr>
        <w:t>отчетным</w:t>
      </w:r>
      <w:proofErr w:type="gramEnd"/>
      <w:r w:rsidRPr="00542819">
        <w:rPr>
          <w:rFonts w:ascii="Times New Roman" w:eastAsia="Times New Roman" w:hAnsi="Times New Roman" w:cs="Times New Roman"/>
          <w:color w:val="4F575C"/>
          <w:sz w:val="18"/>
          <w:szCs w:val="18"/>
        </w:rPr>
        <w:t>.</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ЧТО ОТНОСИТСЯ К ИСТОЧНИКАМ ДОХОДОВ СЛУЖАЩЕГО, ПОЛУЧЕННЫХ ИМ ЗА ОТЧЕТНЫЙ ПЕРИОД?</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Доход по основному месту работы, от педагогической, научной и иной творческой деятельности, доход от вкладов в банках и иных кредитных организациях, доход от ценных бумаг и долей участия в коммерческих организациях, иные доходы (пенсии, пособия, доход от продажи движимого (недвижимого) имущества и др.).</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proofErr w:type="gramStart"/>
      <w:r w:rsidRPr="00542819">
        <w:rPr>
          <w:rFonts w:ascii="Times New Roman" w:eastAsia="Times New Roman" w:hAnsi="Times New Roman" w:cs="Times New Roman"/>
          <w:b/>
          <w:bCs/>
          <w:color w:val="4F575C"/>
          <w:sz w:val="18"/>
          <w:szCs w:val="18"/>
        </w:rPr>
        <w:t>ЯВЛЯЕТСЯ ЛИ ОСНОВАНИЕМ ДЛЯ ОТКАЗА В ПРИЁМЕ ГРАЖДАНИНА НА ГОСУДАРСТВЕННУЮ (МУНИЦИПАЛЬНУЮ) СЛУЖБУ НЕПРЕДСТАВЛЕНИЕ ГРАЖДАНИНОМ ПРИ ПОСТУПЛЕНИИ НА ГОСУДАРСТВЕННУЮ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roofErr w:type="gramEnd"/>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Да, является.</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Default="00542819" w:rsidP="00542819">
      <w:pPr>
        <w:shd w:val="clear" w:color="auto" w:fill="FFFFFF"/>
        <w:spacing w:after="0" w:line="240" w:lineRule="auto"/>
        <w:jc w:val="both"/>
        <w:rPr>
          <w:rFonts w:ascii="Times New Roman" w:eastAsia="Times New Roman" w:hAnsi="Times New Roman" w:cs="Times New Roman"/>
          <w:b/>
          <w:bCs/>
          <w:color w:val="4F575C"/>
          <w:sz w:val="18"/>
          <w:szCs w:val="18"/>
        </w:rPr>
      </w:pPr>
      <w:r w:rsidRPr="00542819">
        <w:rPr>
          <w:rFonts w:ascii="Times New Roman" w:eastAsia="Times New Roman" w:hAnsi="Times New Roman" w:cs="Times New Roman"/>
          <w:b/>
          <w:bCs/>
          <w:color w:val="4F575C"/>
          <w:sz w:val="18"/>
          <w:szCs w:val="18"/>
        </w:rPr>
        <w:t>ВПРАВЕ ЛИ ГОСУДАРСТВЕННЫЙ (МУНИЦИПАЛЬНЫЙ) СЛУЖАЩИЙ ВЫПОЛНЯТЬ ИНУЮ ОПЛАЧИВАЕМУЮ РАБОТУ?</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соответствии с Федеральными законами от 27.07.2004 № 79-ФЗ</w:t>
      </w:r>
      <w:r w:rsidRPr="00542819">
        <w:rPr>
          <w:rFonts w:ascii="Times New Roman" w:eastAsia="Times New Roman" w:hAnsi="Times New Roman" w:cs="Times New Roman"/>
          <w:color w:val="4F575C"/>
          <w:sz w:val="18"/>
          <w:szCs w:val="18"/>
        </w:rPr>
        <w:br/>
        <w:t xml:space="preserve">«О государственной гражданской службе Российской Федерации» от 02.03.2007 № 25-ФЗ «О муниципальной службе в Российской Федерации» государственный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Уведомительный порядок направления </w:t>
      </w:r>
      <w:proofErr w:type="gramStart"/>
      <w:r w:rsidRPr="00542819">
        <w:rPr>
          <w:rFonts w:ascii="Times New Roman" w:eastAsia="Times New Roman" w:hAnsi="Times New Roman" w:cs="Times New Roman"/>
          <w:color w:val="4F575C"/>
          <w:sz w:val="18"/>
          <w:szCs w:val="18"/>
        </w:rPr>
        <w:t>государственными</w:t>
      </w:r>
      <w:proofErr w:type="gramEnd"/>
      <w:r w:rsidRPr="00542819">
        <w:rPr>
          <w:rFonts w:ascii="Times New Roman" w:eastAsia="Times New Roman" w:hAnsi="Times New Roman" w:cs="Times New Roman"/>
          <w:color w:val="4F575C"/>
          <w:sz w:val="18"/>
          <w:szCs w:val="18"/>
        </w:rPr>
        <w:t xml:space="preserve">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(муниципальному) служащему выполнять иную оплачиваемую работу.</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Вместе с тем, в случае возникновения у государственного (муниципального) служащего личной заинтересованности, которая приводит или может привести к конфликту интересов, государственный (</w:t>
      </w:r>
      <w:proofErr w:type="gramStart"/>
      <w:r w:rsidRPr="00542819">
        <w:rPr>
          <w:rFonts w:ascii="Times New Roman" w:eastAsia="Times New Roman" w:hAnsi="Times New Roman" w:cs="Times New Roman"/>
          <w:color w:val="4F575C"/>
          <w:sz w:val="18"/>
          <w:szCs w:val="18"/>
        </w:rPr>
        <w:t xml:space="preserve">муниципальный) </w:t>
      </w:r>
      <w:proofErr w:type="gramEnd"/>
      <w:r w:rsidRPr="00542819">
        <w:rPr>
          <w:rFonts w:ascii="Times New Roman" w:eastAsia="Times New Roman" w:hAnsi="Times New Roman" w:cs="Times New Roman"/>
          <w:color w:val="4F575C"/>
          <w:sz w:val="18"/>
          <w:szCs w:val="18"/>
        </w:rPr>
        <w:t>служащий обязан проинформировать об этом представителя нанимателя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(муниципального) служащего со всеми вытекающими из этого юридическими последствиями. При наличии конфликта интересов или возможности его возникновения государственному (муниципальному) служащему рекомендуется отказаться от предложений о выполнении иной оплачиваемой работы в организации, в отношении которой государственный (муниципальный) служащий осуществляет отдельные функции управления.</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случае если на момент начала выполнения отдельных функций управления в отношении организации государственный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случае если на момент начала выполнения отдельных функций управления в отношении организации родственники государственного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lastRenderedPageBreak/>
        <w:t>В случае если государственный (муниципальный)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(муниципального) служащего от исполнения должностных (служебных) обязанностей в отношении организации, в которой государственный (муниципальный) служащий или его родственники выполняют иную оплачиваемую работу.</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 </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КАКИЕ ОГРАНИЧЕНИЯ НАЛАГАЮТСЯ НА ГРАЖДАНИНА, ЗАМЕЩАВШЕГО ДОЛЖНОСТЬ ГОСУДАРСТВЕННОЙ (МУНИЦИПАЛЬНОЙ) СЛУЖБЫ, ПРИ ЗАКЛЮЧЕНИИ ИМ ТРУДОВОГО ИЛИ ГРАЖДАНСКО-ПРАВОВОГО ДОГОВОРА?</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roofErr w:type="gramStart"/>
      <w:r w:rsidRPr="00542819">
        <w:rPr>
          <w:rFonts w:ascii="Times New Roman" w:eastAsia="Times New Roman" w:hAnsi="Times New Roman" w:cs="Times New Roman"/>
          <w:color w:val="4F575C"/>
          <w:sz w:val="18"/>
          <w:szCs w:val="18"/>
        </w:rPr>
        <w:t>Гражданин, замещавший должность государственной (муниципальной) службы, включенную в перечень, установленный нормативными правовыми актами органов государственной власти (органов местного самоуправления), в течение двух лет после увольнения с государственной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w:t>
      </w:r>
      <w:proofErr w:type="gramEnd"/>
      <w:r w:rsidRPr="00542819">
        <w:rPr>
          <w:rFonts w:ascii="Times New Roman" w:eastAsia="Times New Roman" w:hAnsi="Times New Roman" w:cs="Times New Roman"/>
          <w:color w:val="4F575C"/>
          <w:sz w:val="18"/>
          <w:szCs w:val="18"/>
        </w:rPr>
        <w:t xml:space="preserve">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государственного (муниципального) служащего, с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КАКИМ ОБРАЗОМ РАССМАТРИВАЮТСЯ ОБРАЩЕНИЯ ГРАЖДАН, СОДЕРЖАЩИЕ ИНФОРМАЦИЮ О ФАКТАХ СОВЕРШЕНИЯ КОРРУПЦИОННЫХ ПРАВОНАРУШЕНИЙ, ЕСЛИ ТАКИЕ ОБРАЩЕНИЯ ПОСТУПАЮТ?</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Деятельность в сфере рассмотрения обращений граждан регламентируется Федеральным законом от 02 мая 2006 года № 59-ФЗ «О порядке рассмотрения обращений граждан Российской Федерации».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Граждане имеют право свободно и добровольно обращаться лично, а также направлять индивидуальные и коллективные обращения в органы государственной власти (органы местного самоуправления) и должностным лицам. Все направленные в установленном порядке обращения граждан рассматриваются бесплатно.</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Все поступившие обращения подлежат обязательной регистрации в течение трех дней с момента их поступления. В случае</w:t>
      </w:r>
      <w:proofErr w:type="gramStart"/>
      <w:r w:rsidRPr="00542819">
        <w:rPr>
          <w:rFonts w:ascii="Times New Roman" w:eastAsia="Times New Roman" w:hAnsi="Times New Roman" w:cs="Times New Roman"/>
          <w:color w:val="4F575C"/>
          <w:sz w:val="18"/>
          <w:szCs w:val="18"/>
        </w:rPr>
        <w:t>,</w:t>
      </w:r>
      <w:proofErr w:type="gramEnd"/>
      <w:r w:rsidRPr="00542819">
        <w:rPr>
          <w:rFonts w:ascii="Times New Roman" w:eastAsia="Times New Roman" w:hAnsi="Times New Roman" w:cs="Times New Roman"/>
          <w:color w:val="4F575C"/>
          <w:sz w:val="18"/>
          <w:szCs w:val="18"/>
        </w:rPr>
        <w:t xml:space="preserve"> если решение вопроса требует ответа государственных органов или органов местного самоуправления иной компетенции, а также подлежит тщательной проверке и сбору дополнительной информации,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По направленному запросу данные органы обязаны в течение 15 дней </w:t>
      </w:r>
      <w:proofErr w:type="gramStart"/>
      <w:r w:rsidRPr="00542819">
        <w:rPr>
          <w:rFonts w:ascii="Times New Roman" w:eastAsia="Times New Roman" w:hAnsi="Times New Roman" w:cs="Times New Roman"/>
          <w:color w:val="4F575C"/>
          <w:sz w:val="18"/>
          <w:szCs w:val="18"/>
        </w:rPr>
        <w:t>предоставить документы</w:t>
      </w:r>
      <w:proofErr w:type="gramEnd"/>
      <w:r w:rsidRPr="00542819">
        <w:rPr>
          <w:rFonts w:ascii="Times New Roman" w:eastAsia="Times New Roman" w:hAnsi="Times New Roman" w:cs="Times New Roman"/>
          <w:color w:val="4F575C"/>
          <w:sz w:val="18"/>
          <w:szCs w:val="18"/>
        </w:rPr>
        <w:t xml:space="preserve"> и материалы, необходимые для рассмотрения обращения.</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случае необходимости, рассмотрение обращения может быть связано с выездом на место (с целью сбора дополнительной информации или проведения дополнительной проверки по собранным фактам).</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целом, вся процедура рассмотрения обращений граждан должна проходить в течение 30 дней со дня их регистрации. В тех случаях, когда необходимо проведение дополнительного изучения или проверки, срок рассмотрения может быть продлен не более чем на тридцать календарных дней, о чем сообщается заявителю в течение трех календарных дней с момента продления срока рассмотрения. Срок рассмотрения по обращению продлевается руководителем органа государственной власти (органа местного самоуправления).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По материалам проведенной проверки составляется письменный ответ, который направляется заявителю по почтовому адресу (или в форме электронного документа по адресу электронной почты, указанному в обращении).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случае выявления в действиях должностных лиц органов государственной власти (органов местного самоуправления) коррупционной составляющей:</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материалы, собранные в ходе проверки, подтверждающие указанный факт, направляются для рассмотрения в правоохранительные органы;</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по информации, подтверждающей возможность конфликта личных интересов и интересов государственной (муниципальной) службы, собирается комиссия по соблюдению требований к служебному поведению и урегулированию конфликта интересов.</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ПРЕДУСМОТРЕНА ЛИ ОТВЕТСТВЕННОСТЬ ЗА ЛОЖНОЕ СООБЩЕНИЕ О ФАКТЕ КОРРУПЦИИ ДОЛЖНОСТНОГО ЛИЦА?</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Лицо, сообщившее заведомо ложные сведения, порочащие честь и достоинство другого лица или подрывающие его репутацию может быть привлечено к уголовной ответственности по статье 129 «Клевета» Уголовного кодекса Российской Федерации.</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b/>
          <w:bCs/>
          <w:color w:val="4F575C"/>
          <w:sz w:val="18"/>
          <w:szCs w:val="18"/>
        </w:rPr>
        <w:t>В КАКИХ СИТУАЦИЯХ СЛУЖАЩИЙ ДОЛЖЕН ПРЕДСТАВИТЬ СВЕДЕНИЯ О РАСХОДАХ?</w:t>
      </w:r>
    </w:p>
    <w:p w:rsid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r w:rsidRPr="00542819">
        <w:rPr>
          <w:rFonts w:ascii="Times New Roman" w:eastAsia="Times New Roman" w:hAnsi="Times New Roman" w:cs="Times New Roman"/>
          <w:color w:val="4F575C"/>
          <w:sz w:val="18"/>
          <w:szCs w:val="18"/>
        </w:rPr>
        <w:t>В случае</w:t>
      </w:r>
      <w:proofErr w:type="gramStart"/>
      <w:r w:rsidRPr="00542819">
        <w:rPr>
          <w:rFonts w:ascii="Times New Roman" w:eastAsia="Times New Roman" w:hAnsi="Times New Roman" w:cs="Times New Roman"/>
          <w:color w:val="4F575C"/>
          <w:sz w:val="18"/>
          <w:szCs w:val="18"/>
        </w:rPr>
        <w:t>,</w:t>
      </w:r>
      <w:proofErr w:type="gramEnd"/>
      <w:r w:rsidRPr="00542819">
        <w:rPr>
          <w:rFonts w:ascii="Times New Roman" w:eastAsia="Times New Roman" w:hAnsi="Times New Roman" w:cs="Times New Roman"/>
          <w:color w:val="4F575C"/>
          <w:sz w:val="18"/>
          <w:szCs w:val="18"/>
        </w:rPr>
        <w:t xml:space="preserve"> если общая сумма по каждой сделке, совершенной служащим, его супругой (супругом) и (или) несовершеннолетними детьми в течение календарного года, предшествующего году представления сведений, </w:t>
      </w:r>
      <w:r w:rsidRPr="00542819">
        <w:rPr>
          <w:rFonts w:ascii="Times New Roman" w:eastAsia="Times New Roman" w:hAnsi="Times New Roman" w:cs="Times New Roman"/>
          <w:color w:val="4F575C"/>
          <w:sz w:val="18"/>
          <w:szCs w:val="18"/>
        </w:rPr>
        <w:lastRenderedPageBreak/>
        <w:t>превышает общий доход данного лица и его супруги (супруга) за три последних года, предшествующих отчетному периоду.</w:t>
      </w: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
    <w:p w:rsidR="00542819" w:rsidRDefault="00542819" w:rsidP="00542819">
      <w:pPr>
        <w:shd w:val="clear" w:color="auto" w:fill="FFFFFF"/>
        <w:spacing w:after="0" w:line="240" w:lineRule="auto"/>
        <w:jc w:val="both"/>
        <w:rPr>
          <w:rFonts w:ascii="Times New Roman" w:eastAsia="Times New Roman" w:hAnsi="Times New Roman" w:cs="Times New Roman"/>
          <w:b/>
          <w:bCs/>
          <w:color w:val="4F575C"/>
          <w:sz w:val="18"/>
          <w:szCs w:val="18"/>
        </w:rPr>
      </w:pPr>
      <w:r w:rsidRPr="00542819">
        <w:rPr>
          <w:rFonts w:ascii="Times New Roman" w:eastAsia="Times New Roman" w:hAnsi="Times New Roman" w:cs="Times New Roman"/>
          <w:b/>
          <w:bCs/>
          <w:color w:val="4F575C"/>
          <w:sz w:val="18"/>
          <w:szCs w:val="18"/>
        </w:rPr>
        <w:t>КАКОЙ ВИД СДЕЛОК В СООТВЕТСТВИИ С ДЕЙСТВУЮЩИМ ЗАКОНОДАТЕЛЬСТВОМ УЧИТЫВАЮТСЯ ПРИ ОПРЕДЕЛЕНИИ ОБЯЗАННОСТИ СЛУЖАЩЕГО ПРЕДСТАВЛЯТЬ СВЕДЕНИЯ О РАСХОДАХ?</w:t>
      </w:r>
    </w:p>
    <w:p w:rsidR="00542819" w:rsidRPr="00542819" w:rsidRDefault="00542819" w:rsidP="00542819">
      <w:pPr>
        <w:shd w:val="clear" w:color="auto" w:fill="FFFFFF"/>
        <w:spacing w:after="0" w:line="240" w:lineRule="auto"/>
        <w:jc w:val="both"/>
        <w:rPr>
          <w:rFonts w:ascii="Times New Roman" w:eastAsia="Times New Roman" w:hAnsi="Times New Roman" w:cs="Times New Roman"/>
          <w:color w:val="4F575C"/>
          <w:sz w:val="18"/>
          <w:szCs w:val="18"/>
        </w:rPr>
      </w:pPr>
    </w:p>
    <w:p w:rsidR="00542819" w:rsidRPr="00542819" w:rsidRDefault="00542819" w:rsidP="00542819">
      <w:pPr>
        <w:shd w:val="clear" w:color="auto" w:fill="FFFFFF"/>
        <w:spacing w:before="115" w:after="0" w:line="240" w:lineRule="auto"/>
        <w:jc w:val="both"/>
        <w:rPr>
          <w:rFonts w:ascii="Times New Roman" w:eastAsia="Times New Roman" w:hAnsi="Times New Roman" w:cs="Times New Roman"/>
          <w:color w:val="4F575C"/>
          <w:sz w:val="18"/>
          <w:szCs w:val="18"/>
        </w:rPr>
      </w:pPr>
      <w:proofErr w:type="gramStart"/>
      <w:r w:rsidRPr="00542819">
        <w:rPr>
          <w:rFonts w:ascii="Times New Roman" w:eastAsia="Times New Roman" w:hAnsi="Times New Roman" w:cs="Times New Roman"/>
          <w:color w:val="4F575C"/>
          <w:sz w:val="18"/>
          <w:szCs w:val="18"/>
        </w:rPr>
        <w:t>Сделка по приобретению земельного участка, сделка по приобретению нежилого помещения (хозяйственные склады, гараж и т.п.), сделка по приобретению жилого помещения (квартира, дом), сделка по приобретению транспортного средства, сделка по приобретению ценных бумаг, акций (долей участия, паев в уставных (складочных) капиталах организаций).</w:t>
      </w:r>
      <w:proofErr w:type="gramEnd"/>
    </w:p>
    <w:p w:rsidR="00797AD8" w:rsidRPr="00542819" w:rsidRDefault="00797AD8" w:rsidP="00542819">
      <w:pPr>
        <w:jc w:val="both"/>
        <w:rPr>
          <w:rFonts w:ascii="Times New Roman" w:hAnsi="Times New Roman" w:cs="Times New Roman"/>
          <w:sz w:val="18"/>
          <w:szCs w:val="18"/>
        </w:rPr>
      </w:pPr>
    </w:p>
    <w:sectPr w:rsidR="00797AD8" w:rsidRPr="00542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542819"/>
    <w:rsid w:val="00542819"/>
    <w:rsid w:val="00797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28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819"/>
    <w:rPr>
      <w:rFonts w:ascii="Times New Roman" w:eastAsia="Times New Roman" w:hAnsi="Times New Roman" w:cs="Times New Roman"/>
      <w:b/>
      <w:bCs/>
      <w:sz w:val="36"/>
      <w:szCs w:val="36"/>
    </w:rPr>
  </w:style>
  <w:style w:type="paragraph" w:styleId="a3">
    <w:name w:val="Normal (Web)"/>
    <w:basedOn w:val="a"/>
    <w:uiPriority w:val="99"/>
    <w:semiHidden/>
    <w:unhideWhenUsed/>
    <w:rsid w:val="005428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2819"/>
    <w:rPr>
      <w:b/>
      <w:bCs/>
    </w:rPr>
  </w:style>
</w:styles>
</file>

<file path=word/webSettings.xml><?xml version="1.0" encoding="utf-8"?>
<w:webSettings xmlns:r="http://schemas.openxmlformats.org/officeDocument/2006/relationships" xmlns:w="http://schemas.openxmlformats.org/wordprocessingml/2006/main">
  <w:divs>
    <w:div w:id="2060662863">
      <w:bodyDiv w:val="1"/>
      <w:marLeft w:val="0"/>
      <w:marRight w:val="0"/>
      <w:marTop w:val="0"/>
      <w:marBottom w:val="0"/>
      <w:divBdr>
        <w:top w:val="none" w:sz="0" w:space="0" w:color="auto"/>
        <w:left w:val="none" w:sz="0" w:space="0" w:color="auto"/>
        <w:bottom w:val="none" w:sz="0" w:space="0" w:color="auto"/>
        <w:right w:val="none" w:sz="0" w:space="0" w:color="auto"/>
      </w:divBdr>
      <w:divsChild>
        <w:div w:id="1930388036">
          <w:marLeft w:val="0"/>
          <w:marRight w:val="0"/>
          <w:marTop w:val="0"/>
          <w:marBottom w:val="0"/>
          <w:divBdr>
            <w:top w:val="none" w:sz="0" w:space="0" w:color="auto"/>
            <w:left w:val="none" w:sz="0" w:space="0" w:color="auto"/>
            <w:bottom w:val="none" w:sz="0" w:space="0" w:color="auto"/>
            <w:right w:val="none" w:sz="0" w:space="0" w:color="auto"/>
          </w:divBdr>
          <w:divsChild>
            <w:div w:id="5167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2810</Words>
  <Characters>16021</Characters>
  <Application>Microsoft Office Word</Application>
  <DocSecurity>0</DocSecurity>
  <Lines>133</Lines>
  <Paragraphs>37</Paragraphs>
  <ScaleCrop>false</ScaleCrop>
  <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2022-05-26T08:16:00Z</dcterms:created>
  <dcterms:modified xsi:type="dcterms:W3CDTF">2022-05-26T08:19:00Z</dcterms:modified>
</cp:coreProperties>
</file>